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14" w:rsidRDefault="00916CBA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1F033D" w:rsidRPr="001F033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-817908</wp:posOffset>
            </wp:positionH>
            <wp:positionV relativeFrom="paragraph">
              <wp:posOffset>-824732</wp:posOffset>
            </wp:positionV>
            <wp:extent cx="7403465" cy="10488304"/>
            <wp:effectExtent l="0" t="0" r="6985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605" cy="1050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33D" w:rsidRDefault="00DF015A" w:rsidP="00814C14">
      <w:pPr>
        <w:spacing w:after="0" w:line="360" w:lineRule="auto"/>
        <w:jc w:val="both"/>
        <w:rPr>
          <w:sz w:val="24"/>
        </w:rPr>
        <w:sectPr w:rsidR="001F033D" w:rsidSect="00DF015A"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</w:rPr>
        <w:br w:type="page"/>
      </w:r>
    </w:p>
    <w:p w:rsidR="00814C14" w:rsidRDefault="001F033D" w:rsidP="00814C14">
      <w:pPr>
        <w:spacing w:after="0" w:line="360" w:lineRule="auto"/>
        <w:jc w:val="both"/>
        <w:rPr>
          <w:sz w:val="24"/>
        </w:rPr>
      </w:pPr>
      <w:r w:rsidRPr="001F033D"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-729198</wp:posOffset>
            </wp:positionH>
            <wp:positionV relativeFrom="paragraph">
              <wp:posOffset>-633664</wp:posOffset>
            </wp:positionV>
            <wp:extent cx="7232537" cy="6516806"/>
            <wp:effectExtent l="0" t="0" r="698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302" cy="65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DF015A" w:rsidRDefault="00DF015A" w:rsidP="00814C14">
      <w:pPr>
        <w:spacing w:after="0" w:line="360" w:lineRule="auto"/>
        <w:jc w:val="both"/>
        <w:rPr>
          <w:sz w:val="24"/>
        </w:rPr>
      </w:pPr>
    </w:p>
    <w:p w:rsidR="00CC5497" w:rsidRDefault="00CC5497" w:rsidP="00CC5497">
      <w:pPr>
        <w:spacing w:after="0" w:line="240" w:lineRule="auto"/>
        <w:jc w:val="center"/>
        <w:rPr>
          <w:sz w:val="24"/>
        </w:rPr>
      </w:pPr>
    </w:p>
    <w:p w:rsidR="00DF015A" w:rsidRDefault="001F033D" w:rsidP="003C7B96">
      <w:pPr>
        <w:spacing w:after="0" w:line="240" w:lineRule="auto"/>
        <w:ind w:left="142"/>
        <w:jc w:val="center"/>
        <w:rPr>
          <w:sz w:val="24"/>
        </w:rPr>
      </w:pPr>
      <w:r>
        <w:rPr>
          <w:sz w:val="24"/>
        </w:rPr>
        <w:t>Użyte w opisach taryfowych grup odbiorców usług sformułowania oznaczają odpowiednio:</w:t>
      </w:r>
    </w:p>
    <w:p w:rsidR="00CC5497" w:rsidRDefault="00CC5497" w:rsidP="003C7B96">
      <w:pPr>
        <w:spacing w:after="0" w:line="240" w:lineRule="auto"/>
        <w:ind w:left="142"/>
        <w:jc w:val="center"/>
        <w:rPr>
          <w:sz w:val="24"/>
        </w:rPr>
      </w:pPr>
    </w:p>
    <w:p w:rsidR="001F033D" w:rsidRDefault="001F033D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 xml:space="preserve">Woda przeznaczona do spożycia przez ludzi – </w:t>
      </w:r>
      <w:r>
        <w:rPr>
          <w:sz w:val="24"/>
        </w:rPr>
        <w:t>woda do celów realizacji zadań własnych gminy w zakresie zbiorowego zaopatrzenia ludności w wodę</w:t>
      </w:r>
      <w:r w:rsidR="004037B4">
        <w:rPr>
          <w:sz w:val="24"/>
        </w:rPr>
        <w:t xml:space="preserve"> przeznaczoną do spożycia przez ludzi</w:t>
      </w:r>
    </w:p>
    <w:p w:rsidR="004037B4" w:rsidRDefault="004037B4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>Woda przeznaczona do celów rolniczych –</w:t>
      </w:r>
      <w:r>
        <w:rPr>
          <w:sz w:val="24"/>
        </w:rPr>
        <w:t xml:space="preserve"> woda do celów rolniczych na potrzeby zaopatrzenia w wodę ludzi i zwierząt gospodarskich, w zakresie niebędącym zwykłym korzystaniem z wód </w:t>
      </w:r>
    </w:p>
    <w:p w:rsidR="004037B4" w:rsidRDefault="00B92397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 xml:space="preserve">Woda przeznaczona do celów farmaceutyczno-spożywczych – </w:t>
      </w:r>
      <w:r>
        <w:rPr>
          <w:sz w:val="24"/>
        </w:rPr>
        <w:t>woda do celów produkcji napojów i artykułów spożywczych, produkcji podstawowych substancji farmaceutycznych oraz leków i pozostałych wyrobów farmaceutycznych</w:t>
      </w:r>
    </w:p>
    <w:p w:rsidR="00DF015A" w:rsidRDefault="00B92397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>Woda przeznaczona do pozostałych celów –</w:t>
      </w:r>
      <w:r>
        <w:rPr>
          <w:sz w:val="24"/>
        </w:rPr>
        <w:t xml:space="preserve"> </w:t>
      </w:r>
      <w:r w:rsidRPr="00B92397">
        <w:rPr>
          <w:sz w:val="24"/>
        </w:rPr>
        <w:t>woda do celów określonych w Polskiej Klasyfikacji Działalności,  nie będąca wodą przeznac</w:t>
      </w:r>
      <w:r w:rsidR="00CC5497">
        <w:rPr>
          <w:sz w:val="24"/>
        </w:rPr>
        <w:t>zoną do celów, o których mowa w </w:t>
      </w:r>
      <w:r w:rsidR="00F94B3B">
        <w:rPr>
          <w:sz w:val="24"/>
        </w:rPr>
        <w:t>pkt. a, b i c</w:t>
      </w:r>
    </w:p>
    <w:p w:rsidR="00A6646B" w:rsidRPr="00916CBA" w:rsidRDefault="00F94B3B" w:rsidP="00EC1612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 w:rsidRPr="00916CBA">
        <w:rPr>
          <w:b/>
          <w:i/>
          <w:sz w:val="24"/>
        </w:rPr>
        <w:t>Przeciętne normy zużycia wody –</w:t>
      </w:r>
      <w:r w:rsidRPr="00916CBA">
        <w:rPr>
          <w:sz w:val="24"/>
        </w:rPr>
        <w:t xml:space="preserve"> przeciętne normy zużycia wody dla poszczególnych odbiorców usług, stanowiące podstawę ustalania ilości pobranej wody w razi</w:t>
      </w:r>
      <w:r w:rsidR="00A6646B" w:rsidRPr="00916CBA">
        <w:rPr>
          <w:sz w:val="24"/>
        </w:rPr>
        <w:t>e braku wodomierza głównego</w:t>
      </w:r>
      <w:r w:rsidR="00916CBA" w:rsidRPr="00916CBA">
        <w:rPr>
          <w:sz w:val="24"/>
        </w:rPr>
        <w:t xml:space="preserve">   </w:t>
      </w:r>
      <w:bookmarkStart w:id="0" w:name="_GoBack"/>
      <w:bookmarkEnd w:id="0"/>
    </w:p>
    <w:sectPr w:rsidR="00A6646B" w:rsidRPr="00916CBA" w:rsidSect="00A6646B">
      <w:pgSz w:w="11907" w:h="16839" w:code="9"/>
      <w:pgMar w:top="141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73B6A"/>
    <w:multiLevelType w:val="hybridMultilevel"/>
    <w:tmpl w:val="B878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74F11"/>
    <w:multiLevelType w:val="hybridMultilevel"/>
    <w:tmpl w:val="0FE87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E"/>
    <w:rsid w:val="001F033D"/>
    <w:rsid w:val="00295484"/>
    <w:rsid w:val="002F4AFE"/>
    <w:rsid w:val="0035746C"/>
    <w:rsid w:val="003C7B96"/>
    <w:rsid w:val="004037B4"/>
    <w:rsid w:val="0045707D"/>
    <w:rsid w:val="00662E25"/>
    <w:rsid w:val="00814C14"/>
    <w:rsid w:val="008F5FCB"/>
    <w:rsid w:val="00916CBA"/>
    <w:rsid w:val="00A6646B"/>
    <w:rsid w:val="00AF0565"/>
    <w:rsid w:val="00B92397"/>
    <w:rsid w:val="00CC5497"/>
    <w:rsid w:val="00D009F1"/>
    <w:rsid w:val="00DD6A0E"/>
    <w:rsid w:val="00DF015A"/>
    <w:rsid w:val="00F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C8F2-0D1D-49BD-9B2F-216A96D9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03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6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Łucja Kapcińska</cp:lastModifiedBy>
  <cp:revision>15</cp:revision>
  <cp:lastPrinted>2017-11-15T09:10:00Z</cp:lastPrinted>
  <dcterms:created xsi:type="dcterms:W3CDTF">2017-11-14T11:34:00Z</dcterms:created>
  <dcterms:modified xsi:type="dcterms:W3CDTF">2017-11-22T12:37:00Z</dcterms:modified>
</cp:coreProperties>
</file>